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>º</w:t>
      </w:r>
      <w:r w:rsidR="00103FF2">
        <w:rPr>
          <w:rFonts w:ascii="Arial" w:hAnsi="Arial" w:cs="Arial"/>
          <w:iCs/>
          <w:sz w:val="22"/>
          <w:szCs w:val="22"/>
        </w:rPr>
        <w:t xml:space="preserve"> </w:t>
      </w:r>
      <w:r w:rsidR="000056BD">
        <w:rPr>
          <w:rFonts w:ascii="Arial" w:hAnsi="Arial" w:cs="Arial"/>
          <w:iCs/>
          <w:sz w:val="22"/>
          <w:szCs w:val="22"/>
        </w:rPr>
        <w:t>383</w:t>
      </w:r>
      <w:bookmarkStart w:id="0" w:name="_GoBack"/>
      <w:bookmarkEnd w:id="0"/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CF2AAF">
        <w:rPr>
          <w:rFonts w:ascii="Arial" w:hAnsi="Arial" w:cs="Arial"/>
          <w:iCs/>
          <w:sz w:val="22"/>
          <w:szCs w:val="22"/>
        </w:rPr>
        <w:t>1</w:t>
      </w:r>
      <w:r w:rsidR="00446032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446032">
        <w:rPr>
          <w:rFonts w:ascii="Arial" w:hAnsi="Arial" w:cs="Arial"/>
          <w:iCs/>
          <w:sz w:val="22"/>
          <w:szCs w:val="22"/>
        </w:rPr>
        <w:t>FEVEREIRO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446032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rPr>
          <w:rFonts w:ascii="Arial" w:hAnsi="Arial" w:cs="Arial"/>
          <w:b/>
          <w:sz w:val="22"/>
          <w:szCs w:val="22"/>
        </w:rPr>
      </w:pP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626905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 w:rsidRPr="00626905">
        <w:rPr>
          <w:rFonts w:ascii="Arial" w:hAnsi="Arial" w:cs="Arial"/>
          <w:sz w:val="22"/>
          <w:szCs w:val="22"/>
        </w:rPr>
        <w:t>Aprova alterações no</w:t>
      </w:r>
      <w:r w:rsidR="00446032">
        <w:rPr>
          <w:rFonts w:ascii="Arial" w:hAnsi="Arial" w:cs="Arial"/>
          <w:sz w:val="22"/>
          <w:szCs w:val="22"/>
        </w:rPr>
        <w:t xml:space="preserve">s anexos II, III e VIII do </w:t>
      </w:r>
      <w:r w:rsidRPr="00626905">
        <w:rPr>
          <w:rFonts w:ascii="Arial" w:hAnsi="Arial" w:cs="Arial"/>
          <w:sz w:val="22"/>
          <w:szCs w:val="22"/>
        </w:rPr>
        <w:t xml:space="preserve">Plano de Cargos, Carreiras e Salários do Conselho Regional de Contabilidade de Minas Gerais.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6E4B" w:rsidRPr="00683BC9" w:rsidRDefault="00496E4B" w:rsidP="00496E4B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496E4B" w:rsidRPr="00683BC9" w:rsidRDefault="002E2B64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626905" w:rsidRDefault="00626905" w:rsidP="00626905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626905">
        <w:rPr>
          <w:rFonts w:cs="Arial"/>
          <w:bCs/>
          <w:sz w:val="22"/>
          <w:szCs w:val="22"/>
        </w:rPr>
        <w:t>Considerando a Deliberação CRCMG n</w:t>
      </w:r>
      <w:r w:rsidR="00EF74EF">
        <w:rPr>
          <w:rFonts w:cs="Arial"/>
          <w:bCs/>
          <w:sz w:val="22"/>
          <w:szCs w:val="22"/>
        </w:rPr>
        <w:t>.</w:t>
      </w:r>
      <w:r w:rsidRPr="00626905">
        <w:rPr>
          <w:rFonts w:cs="Arial"/>
          <w:bCs/>
          <w:sz w:val="22"/>
          <w:szCs w:val="22"/>
        </w:rPr>
        <w:t xml:space="preserve">º </w:t>
      </w:r>
      <w:r w:rsidR="00446032">
        <w:rPr>
          <w:rFonts w:cs="Arial"/>
          <w:bCs/>
          <w:sz w:val="22"/>
          <w:szCs w:val="22"/>
        </w:rPr>
        <w:t>5</w:t>
      </w:r>
      <w:r w:rsidR="00CF2AAF">
        <w:rPr>
          <w:rFonts w:cs="Arial"/>
          <w:bCs/>
          <w:sz w:val="22"/>
          <w:szCs w:val="22"/>
        </w:rPr>
        <w:t>8</w:t>
      </w:r>
      <w:r w:rsidR="00446032">
        <w:rPr>
          <w:rFonts w:cs="Arial"/>
          <w:bCs/>
          <w:sz w:val="22"/>
          <w:szCs w:val="22"/>
        </w:rPr>
        <w:t>9</w:t>
      </w:r>
      <w:r w:rsidRPr="00626905">
        <w:rPr>
          <w:rFonts w:cs="Arial"/>
          <w:bCs/>
          <w:sz w:val="22"/>
          <w:szCs w:val="22"/>
        </w:rPr>
        <w:t>/201</w:t>
      </w:r>
      <w:r w:rsidR="00446032">
        <w:rPr>
          <w:rFonts w:cs="Arial"/>
          <w:bCs/>
          <w:sz w:val="22"/>
          <w:szCs w:val="22"/>
        </w:rPr>
        <w:t>7</w:t>
      </w:r>
      <w:r w:rsidRPr="00626905">
        <w:rPr>
          <w:rFonts w:cs="Arial"/>
          <w:bCs/>
          <w:sz w:val="22"/>
          <w:szCs w:val="22"/>
        </w:rPr>
        <w:t>, que aprova o reajuste salarial dos funcionários do CRCMG</w:t>
      </w:r>
      <w:r>
        <w:rPr>
          <w:rFonts w:cs="Arial"/>
          <w:bCs/>
          <w:sz w:val="22"/>
          <w:szCs w:val="22"/>
        </w:rPr>
        <w:t xml:space="preserve"> e que autoriza </w:t>
      </w:r>
      <w:r w:rsidR="00CF2AAF">
        <w:rPr>
          <w:rFonts w:cs="Arial"/>
          <w:bCs/>
          <w:sz w:val="22"/>
          <w:szCs w:val="22"/>
        </w:rPr>
        <w:t>alterações</w:t>
      </w:r>
      <w:r>
        <w:rPr>
          <w:rFonts w:cs="Arial"/>
          <w:bCs/>
          <w:sz w:val="22"/>
          <w:szCs w:val="22"/>
        </w:rPr>
        <w:t xml:space="preserve"> dos </w:t>
      </w:r>
      <w:r w:rsidR="00103FF2">
        <w:rPr>
          <w:rFonts w:cs="Arial"/>
          <w:bCs/>
          <w:sz w:val="22"/>
          <w:szCs w:val="22"/>
        </w:rPr>
        <w:t>a</w:t>
      </w:r>
      <w:r>
        <w:rPr>
          <w:rFonts w:cs="Arial"/>
          <w:bCs/>
          <w:sz w:val="22"/>
          <w:szCs w:val="22"/>
        </w:rPr>
        <w:t>nexos II, III e VIII do Plano de Cargos, Carreiras e Salários do CRCMG</w:t>
      </w:r>
      <w:r w:rsidRPr="00626905">
        <w:rPr>
          <w:rFonts w:cs="Arial"/>
          <w:bCs/>
          <w:sz w:val="22"/>
          <w:szCs w:val="22"/>
        </w:rPr>
        <w:t>;</w:t>
      </w:r>
    </w:p>
    <w:p w:rsidR="00C30FA9" w:rsidRDefault="00C30FA9" w:rsidP="00496E4B">
      <w:pPr>
        <w:pStyle w:val="Corpodetexto"/>
        <w:ind w:left="1416" w:firstLine="708"/>
        <w:rPr>
          <w:rFonts w:cs="Arial"/>
          <w:bCs/>
          <w:sz w:val="22"/>
          <w:szCs w:val="22"/>
        </w:rPr>
      </w:pPr>
    </w:p>
    <w:p w:rsidR="00C30FA9" w:rsidRPr="00683BC9" w:rsidRDefault="00C30FA9" w:rsidP="00496E4B">
      <w:pPr>
        <w:pStyle w:val="Corpodetexto"/>
        <w:ind w:left="1416" w:firstLine="708"/>
        <w:rPr>
          <w:rFonts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496E4B" w:rsidRDefault="00496E4B" w:rsidP="00496E4B">
      <w:pPr>
        <w:pStyle w:val="Corpodetexto"/>
        <w:rPr>
          <w:rFonts w:cs="Arial"/>
          <w:bCs/>
          <w:sz w:val="22"/>
          <w:szCs w:val="22"/>
        </w:rPr>
      </w:pPr>
    </w:p>
    <w:p w:rsidR="00C30FA9" w:rsidRPr="00683BC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B91E0C" w:rsidRDefault="00B91E0C" w:rsidP="001A3476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Art. 1º Aprovar as alterações no</w:t>
      </w:r>
      <w:r w:rsidR="00446032">
        <w:rPr>
          <w:rFonts w:cs="Arial"/>
          <w:sz w:val="22"/>
          <w:szCs w:val="22"/>
        </w:rPr>
        <w:t>s anexos II, III</w:t>
      </w:r>
      <w:r w:rsidR="005F14B6">
        <w:rPr>
          <w:rFonts w:cs="Arial"/>
          <w:sz w:val="22"/>
          <w:szCs w:val="22"/>
        </w:rPr>
        <w:t xml:space="preserve"> e VIII do</w:t>
      </w:r>
      <w:r w:rsidRPr="00B91E0C">
        <w:rPr>
          <w:rFonts w:cs="Arial"/>
          <w:sz w:val="22"/>
          <w:szCs w:val="22"/>
        </w:rPr>
        <w:t xml:space="preserve"> Plano de Cargos, Carreiras e Salários do Conselho Regional de Contabilidad</w:t>
      </w:r>
      <w:r w:rsidR="001A3476">
        <w:rPr>
          <w:rFonts w:cs="Arial"/>
          <w:sz w:val="22"/>
          <w:szCs w:val="22"/>
        </w:rPr>
        <w:t>e de Minas Gerais, quais sejam:</w:t>
      </w:r>
    </w:p>
    <w:p w:rsidR="00EF74EF" w:rsidRDefault="00EF74EF" w:rsidP="00CF2AAF">
      <w:pPr>
        <w:pStyle w:val="Corpodetexto"/>
        <w:rPr>
          <w:rFonts w:cs="Arial"/>
          <w:sz w:val="22"/>
          <w:szCs w:val="22"/>
        </w:rPr>
      </w:pPr>
    </w:p>
    <w:p w:rsidR="00B91E0C" w:rsidRPr="00B91E0C" w:rsidRDefault="00EA5153" w:rsidP="00EF74EF">
      <w:pPr>
        <w:pStyle w:val="Corpodetexto"/>
        <w:tabs>
          <w:tab w:val="left" w:pos="1701"/>
        </w:tabs>
        <w:ind w:firstLine="1418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I</w:t>
      </w:r>
      <w:r w:rsidR="00B91E0C" w:rsidRPr="00B91E0C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  <w:r w:rsidR="00B91E0C" w:rsidRPr="00B91E0C">
        <w:rPr>
          <w:rFonts w:cs="Arial"/>
          <w:sz w:val="22"/>
          <w:szCs w:val="22"/>
        </w:rPr>
        <w:t>No</w:t>
      </w:r>
      <w:proofErr w:type="gramEnd"/>
      <w:r w:rsidR="00B91E0C" w:rsidRPr="00B91E0C">
        <w:rPr>
          <w:rFonts w:cs="Arial"/>
          <w:sz w:val="22"/>
          <w:szCs w:val="22"/>
        </w:rPr>
        <w:t xml:space="preserve"> </w:t>
      </w:r>
      <w:r w:rsidR="00103FF2">
        <w:rPr>
          <w:rFonts w:cs="Arial"/>
          <w:sz w:val="22"/>
          <w:szCs w:val="22"/>
        </w:rPr>
        <w:t>“</w:t>
      </w:r>
      <w:r w:rsidR="00B91E0C" w:rsidRPr="00B91E0C">
        <w:rPr>
          <w:rFonts w:cs="Arial"/>
          <w:sz w:val="22"/>
          <w:szCs w:val="22"/>
        </w:rPr>
        <w:t>Anexo II – Quadro Geral dos Cargos de Provimento em Comissão</w:t>
      </w:r>
      <w:r w:rsidR="00103FF2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,</w:t>
      </w:r>
      <w:r w:rsidR="00B91E0C" w:rsidRPr="00B91E0C">
        <w:rPr>
          <w:rFonts w:cs="Arial"/>
          <w:sz w:val="22"/>
          <w:szCs w:val="22"/>
        </w:rPr>
        <w:t xml:space="preserve"> </w:t>
      </w:r>
      <w:r w:rsidR="00EF74EF">
        <w:rPr>
          <w:rFonts w:cs="Arial"/>
          <w:sz w:val="22"/>
          <w:szCs w:val="22"/>
        </w:rPr>
        <w:t xml:space="preserve">alterar </w:t>
      </w:r>
      <w:r w:rsidR="00B91E0C" w:rsidRPr="00B91E0C">
        <w:rPr>
          <w:rFonts w:cs="Arial"/>
          <w:sz w:val="22"/>
          <w:szCs w:val="22"/>
        </w:rPr>
        <w:t>os valores dos salários dos cargos de provimento em comissão do CRCMG, com base no reajus</w:t>
      </w:r>
      <w:r w:rsidR="00EF74EF">
        <w:rPr>
          <w:rFonts w:cs="Arial"/>
          <w:sz w:val="22"/>
          <w:szCs w:val="22"/>
        </w:rPr>
        <w:t xml:space="preserve">te anual aprovado pelo Art. 1º da Deliberação CRCMG n.º </w:t>
      </w:r>
      <w:r w:rsidR="00CF2AAF">
        <w:rPr>
          <w:rFonts w:cs="Arial"/>
          <w:sz w:val="22"/>
          <w:szCs w:val="22"/>
        </w:rPr>
        <w:t>5</w:t>
      </w:r>
      <w:r w:rsidR="005F14B6">
        <w:rPr>
          <w:rFonts w:cs="Arial"/>
          <w:sz w:val="22"/>
          <w:szCs w:val="22"/>
        </w:rPr>
        <w:t xml:space="preserve">89/2017, bem como aumentar o número de vagas </w:t>
      </w:r>
      <w:r w:rsidR="00103FF2">
        <w:rPr>
          <w:rFonts w:cs="Arial"/>
          <w:sz w:val="22"/>
          <w:szCs w:val="22"/>
        </w:rPr>
        <w:t xml:space="preserve">do cargo comissionado de Assessor da Presidência </w:t>
      </w:r>
      <w:r w:rsidR="005F14B6">
        <w:rPr>
          <w:rFonts w:cs="Arial"/>
          <w:sz w:val="22"/>
          <w:szCs w:val="22"/>
        </w:rPr>
        <w:t xml:space="preserve">de </w:t>
      </w:r>
      <w:r w:rsidR="00103FF2">
        <w:rPr>
          <w:rFonts w:cs="Arial"/>
          <w:sz w:val="22"/>
          <w:szCs w:val="22"/>
        </w:rPr>
        <w:t>dois</w:t>
      </w:r>
      <w:r w:rsidR="005F14B6">
        <w:rPr>
          <w:rFonts w:cs="Arial"/>
          <w:sz w:val="22"/>
          <w:szCs w:val="22"/>
        </w:rPr>
        <w:t xml:space="preserve"> para três</w:t>
      </w:r>
      <w:r>
        <w:rPr>
          <w:rFonts w:cs="Arial"/>
          <w:sz w:val="22"/>
          <w:szCs w:val="22"/>
        </w:rPr>
        <w:t>;</w:t>
      </w:r>
    </w:p>
    <w:p w:rsidR="00C30FA9" w:rsidRDefault="00C30FA9" w:rsidP="00EF74EF">
      <w:pPr>
        <w:pStyle w:val="Corpodetexto"/>
        <w:tabs>
          <w:tab w:val="left" w:pos="1701"/>
        </w:tabs>
        <w:ind w:firstLine="1418"/>
        <w:rPr>
          <w:rFonts w:cs="Arial"/>
          <w:sz w:val="22"/>
          <w:szCs w:val="22"/>
        </w:rPr>
      </w:pPr>
    </w:p>
    <w:p w:rsidR="00B91E0C" w:rsidRPr="00B91E0C" w:rsidRDefault="00EA5153" w:rsidP="00EF74EF">
      <w:pPr>
        <w:pStyle w:val="Corpodetexto"/>
        <w:tabs>
          <w:tab w:val="left" w:pos="1701"/>
        </w:tabs>
        <w:ind w:firstLine="1418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II</w:t>
      </w:r>
      <w:r w:rsidR="00B91E0C" w:rsidRPr="00B91E0C">
        <w:rPr>
          <w:rFonts w:cs="Arial"/>
          <w:sz w:val="22"/>
          <w:szCs w:val="22"/>
        </w:rPr>
        <w:t>)</w:t>
      </w:r>
      <w:r w:rsidR="00B91E0C" w:rsidRPr="00B91E0C">
        <w:rPr>
          <w:rFonts w:cs="Arial"/>
          <w:sz w:val="22"/>
          <w:szCs w:val="22"/>
        </w:rPr>
        <w:tab/>
        <w:t>No</w:t>
      </w:r>
      <w:proofErr w:type="gramEnd"/>
      <w:r w:rsidR="00B91E0C" w:rsidRPr="00B91E0C">
        <w:rPr>
          <w:rFonts w:cs="Arial"/>
          <w:sz w:val="22"/>
          <w:szCs w:val="22"/>
        </w:rPr>
        <w:t xml:space="preserve"> </w:t>
      </w:r>
      <w:r w:rsidR="00103FF2">
        <w:rPr>
          <w:rFonts w:cs="Arial"/>
          <w:sz w:val="22"/>
          <w:szCs w:val="22"/>
        </w:rPr>
        <w:t>“</w:t>
      </w:r>
      <w:r w:rsidR="00B91E0C" w:rsidRPr="00B91E0C">
        <w:rPr>
          <w:rFonts w:cs="Arial"/>
          <w:sz w:val="22"/>
          <w:szCs w:val="22"/>
        </w:rPr>
        <w:t>Anexo III – Fun</w:t>
      </w:r>
      <w:r>
        <w:rPr>
          <w:rFonts w:cs="Arial"/>
          <w:sz w:val="22"/>
          <w:szCs w:val="22"/>
        </w:rPr>
        <w:t>ções de Confiança Gratificadas</w:t>
      </w:r>
      <w:r w:rsidR="00103FF2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,</w:t>
      </w:r>
      <w:r w:rsidR="00EF74EF">
        <w:rPr>
          <w:rFonts w:cs="Arial"/>
          <w:sz w:val="22"/>
          <w:szCs w:val="22"/>
        </w:rPr>
        <w:t xml:space="preserve"> alterar </w:t>
      </w:r>
      <w:r w:rsidR="00B91E0C" w:rsidRPr="00B91E0C">
        <w:rPr>
          <w:rFonts w:cs="Arial"/>
          <w:sz w:val="22"/>
          <w:szCs w:val="22"/>
        </w:rPr>
        <w:t>os valores das gratificações de função</w:t>
      </w:r>
      <w:r w:rsidR="001A3476">
        <w:rPr>
          <w:rFonts w:cs="Arial"/>
          <w:sz w:val="22"/>
          <w:szCs w:val="22"/>
        </w:rPr>
        <w:t>, com base no reajuste anual</w:t>
      </w:r>
      <w:r w:rsidR="00EF74EF">
        <w:rPr>
          <w:rFonts w:cs="Arial"/>
          <w:sz w:val="22"/>
          <w:szCs w:val="22"/>
        </w:rPr>
        <w:t xml:space="preserve"> aprovado pelo Art.</w:t>
      </w:r>
      <w:r w:rsidR="00CF2AAF">
        <w:rPr>
          <w:rFonts w:cs="Arial"/>
          <w:sz w:val="22"/>
          <w:szCs w:val="22"/>
        </w:rPr>
        <w:t xml:space="preserve"> 1º da Deliberação CRCMG n.º 5</w:t>
      </w:r>
      <w:r w:rsidR="005F14B6">
        <w:rPr>
          <w:rFonts w:cs="Arial"/>
          <w:sz w:val="22"/>
          <w:szCs w:val="22"/>
        </w:rPr>
        <w:t>89</w:t>
      </w:r>
      <w:r w:rsidR="00CF2AAF">
        <w:rPr>
          <w:rFonts w:cs="Arial"/>
          <w:sz w:val="22"/>
          <w:szCs w:val="22"/>
        </w:rPr>
        <w:t>/201</w:t>
      </w:r>
      <w:r w:rsidR="005F14B6">
        <w:rPr>
          <w:rFonts w:cs="Arial"/>
          <w:sz w:val="22"/>
          <w:szCs w:val="22"/>
        </w:rPr>
        <w:t>7</w:t>
      </w:r>
      <w:r w:rsidR="00B91E0C" w:rsidRPr="00B91E0C">
        <w:rPr>
          <w:rFonts w:cs="Arial"/>
          <w:sz w:val="22"/>
          <w:szCs w:val="22"/>
        </w:rPr>
        <w:t>;</w:t>
      </w:r>
    </w:p>
    <w:p w:rsidR="00C30FA9" w:rsidRDefault="00C30FA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B91E0C" w:rsidRPr="00B91E0C" w:rsidRDefault="00EA5153" w:rsidP="00B91E0C">
      <w:pPr>
        <w:pStyle w:val="Corpodetexto"/>
        <w:ind w:firstLine="1418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III) </w:t>
      </w:r>
      <w:r w:rsidR="00B91E0C" w:rsidRPr="00B91E0C">
        <w:rPr>
          <w:rFonts w:cs="Arial"/>
          <w:sz w:val="22"/>
          <w:szCs w:val="22"/>
        </w:rPr>
        <w:t>No</w:t>
      </w:r>
      <w:proofErr w:type="gramEnd"/>
      <w:r w:rsidR="00B91E0C" w:rsidRPr="00B91E0C">
        <w:rPr>
          <w:rFonts w:cs="Arial"/>
          <w:sz w:val="22"/>
          <w:szCs w:val="22"/>
        </w:rPr>
        <w:t xml:space="preserve"> </w:t>
      </w:r>
      <w:r w:rsidR="00103FF2">
        <w:rPr>
          <w:rFonts w:cs="Arial"/>
          <w:sz w:val="22"/>
          <w:szCs w:val="22"/>
        </w:rPr>
        <w:t>“</w:t>
      </w:r>
      <w:r w:rsidR="00B91E0C" w:rsidRPr="00B91E0C">
        <w:rPr>
          <w:rFonts w:cs="Arial"/>
          <w:sz w:val="22"/>
          <w:szCs w:val="22"/>
        </w:rPr>
        <w:t>Anexo VIII – Tabela de Sa</w:t>
      </w:r>
      <w:r>
        <w:rPr>
          <w:rFonts w:cs="Arial"/>
          <w:sz w:val="22"/>
          <w:szCs w:val="22"/>
        </w:rPr>
        <w:t>lários dos Cargos Efetivos</w:t>
      </w:r>
      <w:r w:rsidR="00103FF2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,</w:t>
      </w:r>
      <w:r w:rsidR="00B91E0C" w:rsidRPr="00B91E0C">
        <w:rPr>
          <w:rFonts w:cs="Arial"/>
          <w:sz w:val="22"/>
          <w:szCs w:val="22"/>
        </w:rPr>
        <w:t xml:space="preserve"> </w:t>
      </w:r>
      <w:r w:rsidR="00C30FA9">
        <w:rPr>
          <w:rFonts w:cs="Arial"/>
          <w:sz w:val="22"/>
          <w:szCs w:val="22"/>
        </w:rPr>
        <w:t xml:space="preserve">alterar </w:t>
      </w:r>
      <w:r w:rsidR="00B91E0C" w:rsidRPr="00B91E0C">
        <w:rPr>
          <w:rFonts w:cs="Arial"/>
          <w:sz w:val="22"/>
          <w:szCs w:val="22"/>
        </w:rPr>
        <w:t xml:space="preserve">os valores dos salários dos cargos do CRCMG, com base no reajuste </w:t>
      </w:r>
      <w:r w:rsidR="001A3476">
        <w:rPr>
          <w:rFonts w:cs="Arial"/>
          <w:sz w:val="22"/>
          <w:szCs w:val="22"/>
        </w:rPr>
        <w:t>anua</w:t>
      </w:r>
      <w:r w:rsidR="00FF1A73">
        <w:rPr>
          <w:rFonts w:cs="Arial"/>
          <w:sz w:val="22"/>
          <w:szCs w:val="22"/>
        </w:rPr>
        <w:t>l</w:t>
      </w:r>
      <w:r w:rsidR="001A3476">
        <w:rPr>
          <w:rFonts w:cs="Arial"/>
          <w:sz w:val="22"/>
          <w:szCs w:val="22"/>
        </w:rPr>
        <w:t xml:space="preserve"> </w:t>
      </w:r>
      <w:r w:rsidR="00C30FA9" w:rsidRPr="00C30FA9">
        <w:rPr>
          <w:rFonts w:cs="Arial"/>
          <w:sz w:val="22"/>
          <w:szCs w:val="22"/>
        </w:rPr>
        <w:t xml:space="preserve">aprovado pelo Art. 1º da Deliberação CRCMG n.º </w:t>
      </w:r>
      <w:r w:rsidR="00CF2AAF">
        <w:rPr>
          <w:rFonts w:cs="Arial"/>
          <w:sz w:val="22"/>
          <w:szCs w:val="22"/>
        </w:rPr>
        <w:t>5</w:t>
      </w:r>
      <w:r w:rsidR="005F14B6">
        <w:rPr>
          <w:rFonts w:cs="Arial"/>
          <w:sz w:val="22"/>
          <w:szCs w:val="22"/>
        </w:rPr>
        <w:t>89</w:t>
      </w:r>
      <w:r w:rsidR="00C30FA9" w:rsidRPr="00C30FA9">
        <w:rPr>
          <w:rFonts w:cs="Arial"/>
          <w:sz w:val="22"/>
          <w:szCs w:val="22"/>
        </w:rPr>
        <w:t>/201</w:t>
      </w:r>
      <w:r w:rsidR="005F14B6">
        <w:rPr>
          <w:rFonts w:cs="Arial"/>
          <w:sz w:val="22"/>
          <w:szCs w:val="22"/>
        </w:rPr>
        <w:t>7</w:t>
      </w:r>
      <w:r w:rsidR="00B91E0C" w:rsidRPr="00B91E0C">
        <w:rPr>
          <w:rFonts w:cs="Arial"/>
          <w:sz w:val="22"/>
          <w:szCs w:val="22"/>
        </w:rPr>
        <w:t>.</w:t>
      </w:r>
    </w:p>
    <w:p w:rsidR="00F573CD" w:rsidRDefault="00F573CD" w:rsidP="00CE4C24">
      <w:pPr>
        <w:pStyle w:val="Corpodetexto"/>
        <w:rPr>
          <w:rFonts w:cs="Arial"/>
          <w:sz w:val="22"/>
          <w:szCs w:val="22"/>
        </w:rPr>
      </w:pP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Art. 2º Esta Resolução entra em vigor a partir da data da publicação da homologação das alterações do Plano de Cargos, Carreiras e Salários </w:t>
      </w:r>
      <w:r w:rsidR="00103FF2">
        <w:rPr>
          <w:rFonts w:cs="Arial"/>
          <w:sz w:val="22"/>
          <w:szCs w:val="22"/>
        </w:rPr>
        <w:t xml:space="preserve">dos empregados </w:t>
      </w:r>
      <w:r w:rsidRPr="00B91E0C">
        <w:rPr>
          <w:rFonts w:cs="Arial"/>
          <w:sz w:val="22"/>
          <w:szCs w:val="22"/>
        </w:rPr>
        <w:t>do Conselho Regional de Contabilidade de Minas Gerais pela Superintendência Regional do Trabalho e Emprego de Minas Gerais.</w:t>
      </w:r>
    </w:p>
    <w:p w:rsidR="00C30FA9" w:rsidRDefault="00C30FA9" w:rsidP="00C30FA9">
      <w:pPr>
        <w:pStyle w:val="Corpodetexto"/>
        <w:rPr>
          <w:rFonts w:cs="Arial"/>
          <w:sz w:val="22"/>
          <w:szCs w:val="22"/>
        </w:rPr>
      </w:pPr>
    </w:p>
    <w:p w:rsidR="00C30FA9" w:rsidRDefault="00C30FA9" w:rsidP="00C30FA9">
      <w:pPr>
        <w:pStyle w:val="Corpodetexto"/>
        <w:rPr>
          <w:rFonts w:cs="Arial"/>
          <w:sz w:val="22"/>
          <w:szCs w:val="22"/>
        </w:rPr>
      </w:pPr>
    </w:p>
    <w:p w:rsidR="00EA5153" w:rsidRDefault="00EA5153" w:rsidP="00C30FA9">
      <w:pPr>
        <w:pStyle w:val="Corpodetexto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Contador </w:t>
      </w:r>
      <w:r w:rsidR="005F14B6">
        <w:rPr>
          <w:rFonts w:cs="Arial"/>
          <w:sz w:val="22"/>
          <w:szCs w:val="22"/>
        </w:rPr>
        <w:t>Antônio de Pádua Soares Pelicarpo</w:t>
      </w: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  <w:r w:rsidR="005F14B6">
        <w:rPr>
          <w:rFonts w:cs="Arial"/>
          <w:sz w:val="22"/>
          <w:szCs w:val="22"/>
        </w:rPr>
        <w:t xml:space="preserve"> em exercício</w:t>
      </w: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C30FA9" w:rsidRDefault="00C30FA9" w:rsidP="00C30FA9">
      <w:pPr>
        <w:pStyle w:val="Corpodetexto"/>
        <w:rPr>
          <w:rFonts w:cs="Arial"/>
          <w:sz w:val="22"/>
          <w:szCs w:val="22"/>
        </w:rPr>
      </w:pPr>
    </w:p>
    <w:p w:rsidR="003C367D" w:rsidRPr="00496E4B" w:rsidRDefault="00B91E0C" w:rsidP="00C30FA9">
      <w:pPr>
        <w:pStyle w:val="Corpodetexto"/>
        <w:rPr>
          <w:rFonts w:cs="Arial"/>
          <w:b/>
          <w:sz w:val="22"/>
        </w:rPr>
      </w:pPr>
      <w:r w:rsidRPr="00C30FA9">
        <w:rPr>
          <w:rFonts w:cs="Arial"/>
          <w:szCs w:val="22"/>
        </w:rPr>
        <w:t xml:space="preserve">Aprovada na </w:t>
      </w:r>
      <w:r w:rsidR="005F14B6">
        <w:rPr>
          <w:rFonts w:cs="Arial"/>
          <w:szCs w:val="22"/>
        </w:rPr>
        <w:t>2</w:t>
      </w:r>
      <w:r w:rsidRPr="00C30FA9">
        <w:rPr>
          <w:rFonts w:cs="Arial"/>
          <w:szCs w:val="22"/>
        </w:rPr>
        <w:t xml:space="preserve">ª Reunião Plenária, realizada em </w:t>
      </w:r>
      <w:r w:rsidR="00CE4C24">
        <w:rPr>
          <w:rFonts w:cs="Arial"/>
          <w:szCs w:val="22"/>
        </w:rPr>
        <w:t>1</w:t>
      </w:r>
      <w:r w:rsidR="005F14B6">
        <w:rPr>
          <w:rFonts w:cs="Arial"/>
          <w:szCs w:val="22"/>
        </w:rPr>
        <w:t>7</w:t>
      </w:r>
      <w:r w:rsidRPr="00C30FA9">
        <w:rPr>
          <w:rFonts w:cs="Arial"/>
          <w:szCs w:val="22"/>
        </w:rPr>
        <w:t xml:space="preserve"> de </w:t>
      </w:r>
      <w:r w:rsidR="005F14B6">
        <w:rPr>
          <w:rFonts w:cs="Arial"/>
          <w:szCs w:val="22"/>
        </w:rPr>
        <w:t>fevereiro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>de 201</w:t>
      </w:r>
      <w:r w:rsidR="005F14B6">
        <w:rPr>
          <w:rFonts w:cs="Arial"/>
          <w:szCs w:val="22"/>
        </w:rPr>
        <w:t>7</w:t>
      </w:r>
      <w:r w:rsidR="001A3476" w:rsidRPr="00C30FA9">
        <w:rPr>
          <w:rFonts w:cs="Arial"/>
          <w:szCs w:val="22"/>
        </w:rPr>
        <w:t>.</w:t>
      </w:r>
    </w:p>
    <w:sectPr w:rsidR="003C367D" w:rsidRPr="00496E4B" w:rsidSect="00103F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7D" w:rsidRPr="0006072E" w:rsidRDefault="00277A7D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277A7D" w:rsidRPr="0006072E" w:rsidRDefault="00277A7D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2E2B64" w:rsidP="00F573CD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6B4E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1" o:spid="_x0000_s1026" type="#_x0000_t34" style="position:absolute;margin-left:9.35pt;margin-top:.8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" strokecolor="#1f497d" strokeweight="1.5pt">
              <v:stroke joinstyle="round"/>
            </v:shape>
          </w:pict>
        </mc:Fallback>
      </mc:AlternateContent>
    </w:r>
  </w:p>
  <w:p w:rsidR="00F573CD" w:rsidRDefault="002E2B64" w:rsidP="00F573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3CD" w:rsidRDefault="00F573CD" w:rsidP="00F573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F573CD" w:rsidRDefault="00F573CD" w:rsidP="00F573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044/2015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F573CD" w:rsidRDefault="00F573CD" w:rsidP="00F573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F573CD" w:rsidRDefault="00F573CD" w:rsidP="00F573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044/2015</w:t>
                    </w:r>
                  </w:p>
                </w:txbxContent>
              </v:textbox>
            </v:shape>
          </w:pict>
        </mc:Fallback>
      </mc:AlternateContent>
    </w:r>
    <w:r w:rsidR="00F573CD" w:rsidRPr="00C30FA9">
      <w:rPr>
        <w:rFonts w:ascii="Calibri" w:hAnsi="Calibri" w:cs="Vijaya"/>
        <w:sz w:val="18"/>
        <w:szCs w:val="18"/>
      </w:rPr>
      <w:t>Rua Cláudio Manoel, 639 - Bairro Funcionários</w:t>
    </w:r>
  </w:p>
  <w:p w:rsidR="00F573CD" w:rsidRPr="00085083" w:rsidRDefault="00F573CD" w:rsidP="00F573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30140-100 – Belo Horizonte/MG</w:t>
    </w:r>
  </w:p>
  <w:p w:rsidR="00F573CD" w:rsidRPr="00C30FA9" w:rsidRDefault="00F573CD" w:rsidP="00F573CD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2E2B6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5DE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2E2B64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103FF2">
                            <w:rPr>
                              <w:rFonts w:ascii="Arial" w:hAnsi="Arial" w:cs="Arial"/>
                              <w:sz w:val="16"/>
                            </w:rPr>
                            <w:t>015/2017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103FF2">
                      <w:rPr>
                        <w:rFonts w:ascii="Arial" w:hAnsi="Arial" w:cs="Arial"/>
                        <w:sz w:val="16"/>
                      </w:rPr>
                      <w:t>015/2017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7D" w:rsidRPr="0006072E" w:rsidRDefault="00277A7D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277A7D" w:rsidRPr="0006072E" w:rsidRDefault="00277A7D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2E2B64" w:rsidP="00F573CD">
    <w:pPr>
      <w:pStyle w:val="Cabealho"/>
    </w:pPr>
    <w:r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2E2B64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C5F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32" w:rsidRDefault="00446032" w:rsidP="00446032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4785995</wp:posOffset>
          </wp:positionH>
          <wp:positionV relativeFrom="paragraph">
            <wp:posOffset>178435</wp:posOffset>
          </wp:positionV>
          <wp:extent cx="610235" cy="611505"/>
          <wp:effectExtent l="0" t="0" r="0" b="0"/>
          <wp:wrapNone/>
          <wp:docPr id="12" name="Imagem 12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81225" cy="676275"/>
          <wp:effectExtent l="0" t="0" r="9525" b="9525"/>
          <wp:docPr id="10" name="Imagem 10" descr="Descrição: 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032" w:rsidRPr="00CA2DE7" w:rsidRDefault="00446032" w:rsidP="00446032">
    <w:pPr>
      <w:pStyle w:val="Cabealho"/>
      <w:rPr>
        <w:color w:val="0F243E"/>
        <w:szCs w:val="22"/>
      </w:rPr>
    </w:pPr>
  </w:p>
  <w:p w:rsidR="00446032" w:rsidRPr="00CA2DE7" w:rsidRDefault="00446032" w:rsidP="00446032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BC2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2.65pt;margin-top:5.2pt;width:43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" strokecolor="#1f497d" strokeweight="1.5pt"/>
          </w:pict>
        </mc:Fallback>
      </mc:AlternateContent>
    </w:r>
  </w:p>
  <w:p w:rsidR="008275B5" w:rsidRPr="00C30FA9" w:rsidRDefault="008275B5" w:rsidP="0006342E">
    <w:pPr>
      <w:pStyle w:val="Cabealho"/>
      <w:rPr>
        <w:color w:val="0F243E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56BD"/>
    <w:rsid w:val="00042544"/>
    <w:rsid w:val="00052BF6"/>
    <w:rsid w:val="0006342E"/>
    <w:rsid w:val="00081E97"/>
    <w:rsid w:val="00085083"/>
    <w:rsid w:val="000A3912"/>
    <w:rsid w:val="000A7D99"/>
    <w:rsid w:val="00103FF2"/>
    <w:rsid w:val="0011310E"/>
    <w:rsid w:val="0012095D"/>
    <w:rsid w:val="001A3476"/>
    <w:rsid w:val="001C24D8"/>
    <w:rsid w:val="001C5100"/>
    <w:rsid w:val="001F6072"/>
    <w:rsid w:val="0022388F"/>
    <w:rsid w:val="002253D3"/>
    <w:rsid w:val="00241158"/>
    <w:rsid w:val="002638CB"/>
    <w:rsid w:val="00277A7D"/>
    <w:rsid w:val="002B4B92"/>
    <w:rsid w:val="002C3054"/>
    <w:rsid w:val="002E2B64"/>
    <w:rsid w:val="00306C29"/>
    <w:rsid w:val="00334AA8"/>
    <w:rsid w:val="003370D6"/>
    <w:rsid w:val="00346F93"/>
    <w:rsid w:val="003A2260"/>
    <w:rsid w:val="003C367D"/>
    <w:rsid w:val="003C4BF1"/>
    <w:rsid w:val="003D04BE"/>
    <w:rsid w:val="003E3D30"/>
    <w:rsid w:val="003F3E58"/>
    <w:rsid w:val="003F5601"/>
    <w:rsid w:val="00415BFD"/>
    <w:rsid w:val="00415C0F"/>
    <w:rsid w:val="00436C78"/>
    <w:rsid w:val="00440351"/>
    <w:rsid w:val="00441713"/>
    <w:rsid w:val="00446032"/>
    <w:rsid w:val="004767FD"/>
    <w:rsid w:val="00476F03"/>
    <w:rsid w:val="0048311E"/>
    <w:rsid w:val="00496E4B"/>
    <w:rsid w:val="004C4412"/>
    <w:rsid w:val="005238DA"/>
    <w:rsid w:val="005511A1"/>
    <w:rsid w:val="005556CD"/>
    <w:rsid w:val="005934D1"/>
    <w:rsid w:val="005B5016"/>
    <w:rsid w:val="005F14B6"/>
    <w:rsid w:val="00626905"/>
    <w:rsid w:val="00657ABB"/>
    <w:rsid w:val="00665A9E"/>
    <w:rsid w:val="006B3805"/>
    <w:rsid w:val="006D4637"/>
    <w:rsid w:val="006E6A1E"/>
    <w:rsid w:val="00734AE4"/>
    <w:rsid w:val="00802A89"/>
    <w:rsid w:val="008275B5"/>
    <w:rsid w:val="0083320B"/>
    <w:rsid w:val="008528AA"/>
    <w:rsid w:val="008B4FBB"/>
    <w:rsid w:val="008C0375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C45AD"/>
    <w:rsid w:val="00B035DB"/>
    <w:rsid w:val="00B24C21"/>
    <w:rsid w:val="00B31067"/>
    <w:rsid w:val="00B410BF"/>
    <w:rsid w:val="00B5321D"/>
    <w:rsid w:val="00B55E74"/>
    <w:rsid w:val="00B91E0C"/>
    <w:rsid w:val="00BA6044"/>
    <w:rsid w:val="00BE2F21"/>
    <w:rsid w:val="00C1548F"/>
    <w:rsid w:val="00C15B21"/>
    <w:rsid w:val="00C30FA9"/>
    <w:rsid w:val="00C70FD3"/>
    <w:rsid w:val="00CA0E99"/>
    <w:rsid w:val="00CA3081"/>
    <w:rsid w:val="00CE4817"/>
    <w:rsid w:val="00CE4C24"/>
    <w:rsid w:val="00CE50A0"/>
    <w:rsid w:val="00CF2AAF"/>
    <w:rsid w:val="00CF7ED1"/>
    <w:rsid w:val="00D142E3"/>
    <w:rsid w:val="00D3221D"/>
    <w:rsid w:val="00D87970"/>
    <w:rsid w:val="00DA08EF"/>
    <w:rsid w:val="00E16DF6"/>
    <w:rsid w:val="00E23626"/>
    <w:rsid w:val="00E271E8"/>
    <w:rsid w:val="00E5780C"/>
    <w:rsid w:val="00EA4114"/>
    <w:rsid w:val="00EA5153"/>
    <w:rsid w:val="00EC3929"/>
    <w:rsid w:val="00EC5C00"/>
    <w:rsid w:val="00EE154E"/>
    <w:rsid w:val="00EF3623"/>
    <w:rsid w:val="00EF74EF"/>
    <w:rsid w:val="00F01B56"/>
    <w:rsid w:val="00F033F6"/>
    <w:rsid w:val="00F414CE"/>
    <w:rsid w:val="00F459E9"/>
    <w:rsid w:val="00F573CD"/>
    <w:rsid w:val="00F73046"/>
    <w:rsid w:val="00FB2B25"/>
    <w:rsid w:val="00FB37FF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F054D99F-EA87-49C0-A2C3-36991C1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3C45-44A0-421F-B3B2-4C43B082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2</cp:revision>
  <cp:lastPrinted>2016-03-31T17:17:00Z</cp:lastPrinted>
  <dcterms:created xsi:type="dcterms:W3CDTF">2017-02-20T12:31:00Z</dcterms:created>
  <dcterms:modified xsi:type="dcterms:W3CDTF">2017-02-20T12:31:00Z</dcterms:modified>
</cp:coreProperties>
</file>